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4A" w:rsidRDefault="00680A12" w:rsidP="00396922">
      <w:pPr>
        <w:ind w:left="-360" w:right="393"/>
      </w:pPr>
      <w:r>
        <w:rPr>
          <w:noProof/>
          <w:lang w:val="en-GB" w:eastAsia="en-GB"/>
        </w:rPr>
        <w:drawing>
          <wp:inline distT="0" distB="0" distL="0" distR="0">
            <wp:extent cx="2629535" cy="775970"/>
            <wp:effectExtent l="0" t="0" r="0" b="5080"/>
            <wp:docPr id="1" name="Picture 1" descr="TPClogothin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logothin font"/>
                    <pic:cNvPicPr>
                      <a:picLocks noChangeAspect="1" noChangeArrowheads="1"/>
                    </pic:cNvPicPr>
                  </pic:nvPicPr>
                  <pic:blipFill>
                    <a:blip r:embed="rId7" cstate="print">
                      <a:extLst>
                        <a:ext uri="{28A0092B-C50C-407E-A947-70E740481C1C}">
                          <a14:useLocalDpi xmlns:a14="http://schemas.microsoft.com/office/drawing/2010/main" val="0"/>
                        </a:ext>
                      </a:extLst>
                    </a:blip>
                    <a:srcRect l="8685" t="14449" r="4332" b="23547"/>
                    <a:stretch>
                      <a:fillRect/>
                    </a:stretch>
                  </pic:blipFill>
                  <pic:spPr bwMode="auto">
                    <a:xfrm>
                      <a:off x="0" y="0"/>
                      <a:ext cx="2629535" cy="775970"/>
                    </a:xfrm>
                    <a:prstGeom prst="rect">
                      <a:avLst/>
                    </a:prstGeom>
                    <a:noFill/>
                    <a:ln>
                      <a:noFill/>
                    </a:ln>
                  </pic:spPr>
                </pic:pic>
              </a:graphicData>
            </a:graphic>
          </wp:inline>
        </w:drawing>
      </w:r>
    </w:p>
    <w:p w:rsidR="00396922" w:rsidRDefault="00396922" w:rsidP="00396922">
      <w:pPr>
        <w:widowControl w:val="0"/>
        <w:spacing w:line="249" w:lineRule="auto"/>
      </w:pPr>
    </w:p>
    <w:p w:rsidR="00396922" w:rsidRDefault="00396922" w:rsidP="00396922">
      <w:pPr>
        <w:widowControl w:val="0"/>
        <w:spacing w:line="249" w:lineRule="auto"/>
      </w:pPr>
    </w:p>
    <w:p w:rsidR="00396922" w:rsidRDefault="00396922" w:rsidP="00396922">
      <w:pPr>
        <w:widowControl w:val="0"/>
        <w:spacing w:line="249" w:lineRule="auto"/>
      </w:pPr>
    </w:p>
    <w:p w:rsidR="00396922" w:rsidRDefault="00396922" w:rsidP="00396922">
      <w:pPr>
        <w:widowControl w:val="0"/>
        <w:spacing w:line="249" w:lineRule="auto"/>
      </w:pPr>
    </w:p>
    <w:p w:rsidR="000A425B" w:rsidRDefault="000A425B" w:rsidP="00396922">
      <w:pPr>
        <w:widowControl w:val="0"/>
        <w:spacing w:line="249" w:lineRule="auto"/>
      </w:pPr>
    </w:p>
    <w:p w:rsidR="000A425B" w:rsidRDefault="000A425B" w:rsidP="00396922">
      <w:pPr>
        <w:widowControl w:val="0"/>
        <w:spacing w:line="249" w:lineRule="auto"/>
      </w:pPr>
    </w:p>
    <w:p w:rsidR="000A425B" w:rsidRDefault="000A425B" w:rsidP="00396922">
      <w:pPr>
        <w:widowControl w:val="0"/>
        <w:spacing w:line="249" w:lineRule="auto"/>
      </w:pPr>
    </w:p>
    <w:p w:rsidR="00396922" w:rsidRDefault="00396922" w:rsidP="00396922">
      <w:pPr>
        <w:widowControl w:val="0"/>
        <w:spacing w:line="249" w:lineRule="auto"/>
      </w:pPr>
    </w:p>
    <w:p w:rsidR="00D07D3D" w:rsidRPr="004421D9" w:rsidRDefault="00396922" w:rsidP="00396922">
      <w:pPr>
        <w:widowControl w:val="0"/>
        <w:spacing w:line="249" w:lineRule="auto"/>
        <w:jc w:val="right"/>
        <w:rPr>
          <w:rFonts w:ascii="Arial" w:hAnsi="Arial" w:cs="Arial"/>
          <w:b/>
          <w:bCs/>
          <w:color w:val="2F2F2F"/>
        </w:rPr>
      </w:pPr>
      <w:r>
        <w:rPr>
          <w:rFonts w:ascii="Arial" w:hAnsi="Arial" w:cs="Arial"/>
          <w:b/>
          <w:bCs/>
          <w:color w:val="2F2F2F"/>
        </w:rPr>
        <w:tab/>
      </w:r>
      <w:r>
        <w:rPr>
          <w:rFonts w:ascii="Arial" w:hAnsi="Arial" w:cs="Arial"/>
          <w:b/>
          <w:bCs/>
          <w:color w:val="2F2F2F"/>
        </w:rPr>
        <w:tab/>
      </w:r>
      <w:r>
        <w:rPr>
          <w:rFonts w:ascii="Arial" w:hAnsi="Arial" w:cs="Arial"/>
          <w:b/>
          <w:bCs/>
          <w:color w:val="2F2F2F"/>
        </w:rPr>
        <w:tab/>
        <w:t xml:space="preserve">   </w:t>
      </w:r>
      <w:r w:rsidR="00D07D3D" w:rsidRPr="004421D9">
        <w:rPr>
          <w:rFonts w:ascii="Arial" w:hAnsi="Arial" w:cs="Arial"/>
          <w:b/>
          <w:bCs/>
          <w:color w:val="2F2F2F"/>
        </w:rPr>
        <w:t>Tillmouth Park Road</w:t>
      </w:r>
    </w:p>
    <w:p w:rsidR="004421D9" w:rsidRPr="004421D9" w:rsidRDefault="004421D9" w:rsidP="00D07D3D">
      <w:pPr>
        <w:widowControl w:val="0"/>
        <w:spacing w:line="249" w:lineRule="auto"/>
        <w:jc w:val="right"/>
        <w:rPr>
          <w:rFonts w:ascii="Arial" w:hAnsi="Arial" w:cs="Arial"/>
          <w:b/>
          <w:bCs/>
          <w:color w:val="2F2F2F"/>
        </w:rPr>
      </w:pPr>
      <w:r w:rsidRPr="004421D9">
        <w:rPr>
          <w:rFonts w:ascii="Arial" w:hAnsi="Arial" w:cs="Arial"/>
          <w:b/>
          <w:bCs/>
          <w:color w:val="2F2F2F"/>
        </w:rPr>
        <w:t>Throckley</w:t>
      </w:r>
    </w:p>
    <w:p w:rsidR="00D07D3D" w:rsidRPr="004421D9" w:rsidRDefault="00D07D3D" w:rsidP="00D07D3D">
      <w:pPr>
        <w:widowControl w:val="0"/>
        <w:spacing w:line="249" w:lineRule="auto"/>
        <w:jc w:val="right"/>
        <w:rPr>
          <w:rFonts w:ascii="Arial" w:hAnsi="Arial" w:cs="Arial"/>
          <w:b/>
          <w:bCs/>
          <w:color w:val="2F2F2F"/>
        </w:rPr>
      </w:pPr>
      <w:r w:rsidRPr="004421D9">
        <w:rPr>
          <w:rFonts w:ascii="Arial" w:hAnsi="Arial" w:cs="Arial"/>
          <w:b/>
          <w:bCs/>
          <w:color w:val="2F2F2F"/>
        </w:rPr>
        <w:t>Newcastle upon Tyne</w:t>
      </w:r>
    </w:p>
    <w:p w:rsidR="00D07D3D" w:rsidRPr="004421D9" w:rsidRDefault="00D07D3D" w:rsidP="00D07D3D">
      <w:pPr>
        <w:widowControl w:val="0"/>
        <w:spacing w:line="249" w:lineRule="auto"/>
        <w:jc w:val="right"/>
        <w:rPr>
          <w:rFonts w:ascii="Arial" w:hAnsi="Arial" w:cs="Arial"/>
          <w:b/>
          <w:bCs/>
          <w:color w:val="2F2F2F"/>
        </w:rPr>
      </w:pPr>
      <w:r w:rsidRPr="004421D9">
        <w:rPr>
          <w:rFonts w:ascii="Arial" w:hAnsi="Arial" w:cs="Arial"/>
          <w:b/>
          <w:bCs/>
          <w:color w:val="2F2F2F"/>
        </w:rPr>
        <w:t>NE15 9PA</w:t>
      </w:r>
    </w:p>
    <w:p w:rsidR="00D07D3D" w:rsidRDefault="00D07D3D" w:rsidP="00D07D3D">
      <w:pPr>
        <w:widowControl w:val="0"/>
        <w:spacing w:line="189" w:lineRule="auto"/>
        <w:jc w:val="right"/>
        <w:rPr>
          <w:rFonts w:ascii="Arial" w:hAnsi="Arial" w:cs="Arial"/>
          <w:b/>
          <w:bCs/>
          <w:color w:val="0066CC"/>
          <w:sz w:val="8"/>
          <w:szCs w:val="8"/>
        </w:rPr>
      </w:pPr>
    </w:p>
    <w:p w:rsidR="00D07D3D" w:rsidRPr="004421D9" w:rsidRDefault="00D07D3D" w:rsidP="00D07D3D">
      <w:pPr>
        <w:widowControl w:val="0"/>
        <w:jc w:val="right"/>
        <w:rPr>
          <w:rFonts w:ascii="Arial" w:hAnsi="Arial" w:cs="Arial"/>
          <w:color w:val="BF13F1"/>
          <w:sz w:val="20"/>
          <w:szCs w:val="20"/>
        </w:rPr>
      </w:pPr>
      <w:r w:rsidRPr="004421D9">
        <w:rPr>
          <w:rFonts w:ascii="Arial" w:hAnsi="Arial" w:cs="Arial"/>
          <w:color w:val="BF13F1"/>
          <w:sz w:val="20"/>
          <w:szCs w:val="20"/>
        </w:rPr>
        <w:t xml:space="preserve">Tel: 0191 - </w:t>
      </w:r>
      <w:r w:rsidR="00567D48" w:rsidRPr="004421D9">
        <w:rPr>
          <w:rFonts w:ascii="Arial" w:hAnsi="Arial" w:cs="Arial"/>
          <w:color w:val="BF13F1"/>
          <w:sz w:val="20"/>
          <w:szCs w:val="20"/>
        </w:rPr>
        <w:t>264 1014</w:t>
      </w:r>
    </w:p>
    <w:p w:rsidR="00D07D3D" w:rsidRPr="004421D9" w:rsidRDefault="00D07D3D" w:rsidP="00D07D3D">
      <w:pPr>
        <w:widowControl w:val="0"/>
        <w:jc w:val="right"/>
        <w:rPr>
          <w:rFonts w:ascii="Arial" w:hAnsi="Arial" w:cs="Arial"/>
          <w:color w:val="BF13F1"/>
          <w:sz w:val="20"/>
          <w:szCs w:val="20"/>
        </w:rPr>
      </w:pPr>
      <w:r w:rsidRPr="004421D9">
        <w:rPr>
          <w:rFonts w:ascii="Arial" w:hAnsi="Arial" w:cs="Arial"/>
          <w:color w:val="BF13F1"/>
          <w:sz w:val="20"/>
          <w:szCs w:val="20"/>
        </w:rPr>
        <w:t>Fax: 0191 - 210 6702</w:t>
      </w:r>
    </w:p>
    <w:p w:rsidR="00D07D3D" w:rsidRPr="004421D9" w:rsidRDefault="00D07D3D" w:rsidP="00D07D3D">
      <w:pPr>
        <w:widowControl w:val="0"/>
        <w:jc w:val="right"/>
        <w:rPr>
          <w:color w:val="000000"/>
          <w:sz w:val="20"/>
          <w:szCs w:val="20"/>
        </w:rPr>
      </w:pPr>
      <w:r w:rsidRPr="004421D9">
        <w:rPr>
          <w:rFonts w:ascii="Arial" w:hAnsi="Arial" w:cs="Arial"/>
          <w:color w:val="BF13F1"/>
          <w:sz w:val="20"/>
          <w:szCs w:val="20"/>
        </w:rPr>
        <w:t>www.throckleyprimarycare.co.uk</w:t>
      </w:r>
    </w:p>
    <w:p w:rsidR="00D07D3D" w:rsidRPr="004421D9" w:rsidRDefault="00D07D3D" w:rsidP="0003074F">
      <w:pPr>
        <w:ind w:right="35"/>
        <w:jc w:val="both"/>
        <w:rPr>
          <w:rFonts w:ascii="Arial" w:hAnsi="Arial" w:cs="Arial"/>
          <w:color w:val="008000"/>
          <w:sz w:val="20"/>
          <w:szCs w:val="20"/>
        </w:rPr>
      </w:pPr>
    </w:p>
    <w:p w:rsidR="00396922" w:rsidRDefault="00396922" w:rsidP="00D07D3D">
      <w:pPr>
        <w:ind w:right="-55"/>
        <w:jc w:val="both"/>
        <w:rPr>
          <w:rFonts w:ascii="Century Gothic" w:hAnsi="Century Gothic"/>
          <w:b/>
          <w:color w:val="008000"/>
        </w:rPr>
        <w:sectPr w:rsidR="00396922" w:rsidSect="00396922">
          <w:footerReference w:type="default" r:id="rId8"/>
          <w:footerReference w:type="first" r:id="rId9"/>
          <w:type w:val="continuous"/>
          <w:pgSz w:w="11907" w:h="16840" w:code="9"/>
          <w:pgMar w:top="284" w:right="851" w:bottom="567" w:left="851" w:header="346" w:footer="0" w:gutter="0"/>
          <w:cols w:num="2" w:space="708" w:equalWidth="0">
            <w:col w:w="4742" w:space="720"/>
            <w:col w:w="4742"/>
          </w:cols>
          <w:docGrid w:linePitch="360"/>
        </w:sectPr>
      </w:pPr>
    </w:p>
    <w:p w:rsidR="00D07D3D" w:rsidRDefault="00D07D3D" w:rsidP="0003074F">
      <w:pPr>
        <w:ind w:right="35"/>
        <w:jc w:val="both"/>
        <w:rPr>
          <w:rFonts w:ascii="Century Gothic" w:hAnsi="Century Gothic"/>
          <w:b/>
          <w:color w:val="008000"/>
        </w:rPr>
      </w:pPr>
    </w:p>
    <w:p w:rsidR="000A425B" w:rsidRPr="000A425B" w:rsidRDefault="000A425B" w:rsidP="000A425B">
      <w:pPr>
        <w:ind w:right="35"/>
        <w:jc w:val="center"/>
        <w:rPr>
          <w:rFonts w:ascii="Arial" w:hAnsi="Arial" w:cs="Arial"/>
          <w:b/>
          <w:u w:val="single"/>
        </w:rPr>
      </w:pPr>
      <w:r w:rsidRPr="000A425B">
        <w:rPr>
          <w:rFonts w:ascii="Arial" w:hAnsi="Arial" w:cs="Arial"/>
          <w:b/>
          <w:u w:val="single"/>
        </w:rPr>
        <w:t>Constitution of the Patient Participation Group (PPG)</w:t>
      </w:r>
    </w:p>
    <w:p w:rsidR="000A425B" w:rsidRPr="000A425B" w:rsidRDefault="000A425B" w:rsidP="000A425B">
      <w:pPr>
        <w:ind w:right="35"/>
        <w:jc w:val="both"/>
        <w:rPr>
          <w:rFonts w:ascii="Arial" w:hAnsi="Arial" w:cs="Arial"/>
          <w:b/>
        </w:rPr>
      </w:pPr>
    </w:p>
    <w:p w:rsidR="000A425B" w:rsidRPr="000A425B" w:rsidRDefault="000A425B" w:rsidP="000A425B">
      <w:pPr>
        <w:ind w:right="35"/>
        <w:jc w:val="both"/>
        <w:rPr>
          <w:rFonts w:ascii="Arial" w:hAnsi="Arial" w:cs="Arial"/>
          <w:b/>
        </w:rPr>
      </w:pPr>
      <w:r w:rsidRPr="000A425B">
        <w:rPr>
          <w:rFonts w:ascii="Arial" w:hAnsi="Arial" w:cs="Arial"/>
          <w:b/>
        </w:rPr>
        <w:t>Name: Throckley Primary Care Patient Participation Group</w:t>
      </w:r>
    </w:p>
    <w:p w:rsidR="000A425B" w:rsidRPr="000A425B" w:rsidRDefault="000A425B" w:rsidP="000A425B">
      <w:pPr>
        <w:ind w:right="35"/>
        <w:jc w:val="both"/>
        <w:rPr>
          <w:rFonts w:ascii="Arial" w:hAnsi="Arial" w:cs="Arial"/>
          <w:b/>
        </w:rPr>
      </w:pPr>
      <w:r w:rsidRPr="000A425B">
        <w:rPr>
          <w:rFonts w:ascii="Arial" w:hAnsi="Arial" w:cs="Arial"/>
          <w:b/>
        </w:rPr>
        <w:t>Object: The object of the PPG is to promote cooperation between the practice and the patient to the benefit of both parties. This includes patients being involved in decisions that lead to changes to the services the practice provides or commissions, either directly or in its capacity as gatekeeper to other services.</w:t>
      </w:r>
    </w:p>
    <w:p w:rsidR="000A425B" w:rsidRPr="000A425B" w:rsidRDefault="000A425B" w:rsidP="000A425B">
      <w:pPr>
        <w:ind w:right="35"/>
        <w:jc w:val="both"/>
        <w:rPr>
          <w:rFonts w:ascii="Arial" w:hAnsi="Arial" w:cs="Arial"/>
          <w:b/>
        </w:rPr>
      </w:pPr>
    </w:p>
    <w:p w:rsidR="000A425B" w:rsidRPr="000A425B" w:rsidRDefault="000A425B" w:rsidP="000A425B">
      <w:pPr>
        <w:ind w:right="35"/>
        <w:jc w:val="both"/>
        <w:rPr>
          <w:rFonts w:ascii="Arial" w:hAnsi="Arial" w:cs="Arial"/>
          <w:b/>
        </w:rPr>
      </w:pPr>
      <w:r w:rsidRPr="000A425B">
        <w:rPr>
          <w:rFonts w:ascii="Arial" w:hAnsi="Arial" w:cs="Arial"/>
          <w:b/>
        </w:rPr>
        <w:t>Aim: The aim of the PPG is for discussion of issues of general interest and benefit of all patients and staff. The minimum practice representatives are GP +/- Nurse, Management and admin team. It is not for airing individual members’ specific problems or personal grievances; these must be discussed with the practice manager at the surgery.</w:t>
      </w:r>
    </w:p>
    <w:p w:rsidR="000A425B" w:rsidRPr="000A425B" w:rsidRDefault="000A425B" w:rsidP="000A425B">
      <w:pPr>
        <w:ind w:right="35"/>
        <w:jc w:val="both"/>
        <w:rPr>
          <w:rFonts w:ascii="Arial" w:hAnsi="Arial" w:cs="Arial"/>
          <w:b/>
        </w:rPr>
      </w:pPr>
    </w:p>
    <w:p w:rsidR="000A425B" w:rsidRPr="000A425B" w:rsidRDefault="000A425B" w:rsidP="000A425B">
      <w:pPr>
        <w:ind w:right="35"/>
        <w:jc w:val="both"/>
        <w:rPr>
          <w:rFonts w:ascii="Arial" w:hAnsi="Arial" w:cs="Arial"/>
          <w:b/>
        </w:rPr>
      </w:pPr>
      <w:r w:rsidRPr="000A425B">
        <w:rPr>
          <w:rFonts w:ascii="Arial" w:hAnsi="Arial" w:cs="Arial"/>
          <w:b/>
        </w:rPr>
        <w:t xml:space="preserve">Terms of Reference: These are supplied to all group members to </w:t>
      </w:r>
      <w:proofErr w:type="gramStart"/>
      <w:r w:rsidRPr="000A425B">
        <w:rPr>
          <w:rFonts w:ascii="Arial" w:hAnsi="Arial" w:cs="Arial"/>
          <w:b/>
        </w:rPr>
        <w:t>advise</w:t>
      </w:r>
      <w:proofErr w:type="gramEnd"/>
      <w:r w:rsidRPr="000A425B">
        <w:rPr>
          <w:rFonts w:ascii="Arial" w:hAnsi="Arial" w:cs="Arial"/>
          <w:b/>
        </w:rPr>
        <w:t xml:space="preserve"> of appropriate conduct during meetings.</w:t>
      </w:r>
      <w:r w:rsidR="00CC3554">
        <w:rPr>
          <w:rFonts w:ascii="Arial" w:hAnsi="Arial" w:cs="Arial"/>
          <w:b/>
        </w:rPr>
        <w:t xml:space="preserve"> </w:t>
      </w:r>
    </w:p>
    <w:p w:rsidR="000A425B" w:rsidRPr="000A425B" w:rsidRDefault="000A425B" w:rsidP="000A425B">
      <w:pPr>
        <w:ind w:right="35"/>
        <w:jc w:val="both"/>
        <w:rPr>
          <w:rFonts w:ascii="Arial" w:hAnsi="Arial" w:cs="Arial"/>
          <w:b/>
        </w:rPr>
      </w:pPr>
    </w:p>
    <w:p w:rsidR="000A425B" w:rsidRPr="000A425B" w:rsidRDefault="000A425B" w:rsidP="000A425B">
      <w:pPr>
        <w:ind w:right="35"/>
        <w:jc w:val="both"/>
        <w:rPr>
          <w:rFonts w:ascii="Arial" w:hAnsi="Arial" w:cs="Arial"/>
          <w:b/>
        </w:rPr>
      </w:pPr>
      <w:r w:rsidRPr="000A425B">
        <w:rPr>
          <w:rFonts w:ascii="Arial" w:hAnsi="Arial" w:cs="Arial"/>
          <w:b/>
        </w:rPr>
        <w:t>Health Education: The practice and PPG will discuss the health education needs of the local community.</w:t>
      </w:r>
    </w:p>
    <w:p w:rsidR="000A425B" w:rsidRPr="000A425B" w:rsidRDefault="000A425B" w:rsidP="000A425B">
      <w:pPr>
        <w:ind w:right="35"/>
        <w:jc w:val="both"/>
        <w:rPr>
          <w:rFonts w:ascii="Arial" w:hAnsi="Arial" w:cs="Arial"/>
          <w:b/>
        </w:rPr>
      </w:pPr>
    </w:p>
    <w:p w:rsidR="000A425B" w:rsidRPr="000A425B" w:rsidRDefault="000A425B" w:rsidP="000A425B">
      <w:pPr>
        <w:ind w:right="35"/>
        <w:jc w:val="both"/>
        <w:rPr>
          <w:rFonts w:ascii="Arial" w:hAnsi="Arial" w:cs="Arial"/>
          <w:b/>
        </w:rPr>
      </w:pPr>
      <w:r w:rsidRPr="000A425B">
        <w:rPr>
          <w:rFonts w:ascii="Arial" w:hAnsi="Arial" w:cs="Arial"/>
          <w:b/>
        </w:rPr>
        <w:t>Primary Care Organisation: The PPG should be informed of policies relating to the Clinical Commissioning Group (CCG). The PPG may express opinions on these policies on behalf of the patients. These can be feedback via the local patient forum meeting.</w:t>
      </w:r>
    </w:p>
    <w:p w:rsidR="000A425B" w:rsidRPr="000A425B" w:rsidRDefault="000A425B" w:rsidP="000A425B">
      <w:pPr>
        <w:ind w:right="35"/>
        <w:jc w:val="both"/>
        <w:rPr>
          <w:rFonts w:ascii="Arial" w:hAnsi="Arial" w:cs="Arial"/>
          <w:b/>
        </w:rPr>
      </w:pPr>
    </w:p>
    <w:p w:rsidR="000A425B" w:rsidRPr="000A425B" w:rsidRDefault="000A425B" w:rsidP="000A425B">
      <w:pPr>
        <w:ind w:right="35"/>
        <w:jc w:val="both"/>
        <w:rPr>
          <w:rFonts w:ascii="Arial" w:hAnsi="Arial" w:cs="Arial"/>
          <w:b/>
        </w:rPr>
      </w:pPr>
      <w:r w:rsidRPr="000A425B">
        <w:rPr>
          <w:rFonts w:ascii="Arial" w:hAnsi="Arial" w:cs="Arial"/>
          <w:b/>
        </w:rPr>
        <w:t xml:space="preserve">Membership: Membership shall be free and open to all patients and staff of the practice. We aim to adequately represent our practice population. </w:t>
      </w:r>
    </w:p>
    <w:p w:rsidR="000A425B" w:rsidRPr="000A425B" w:rsidRDefault="000A425B" w:rsidP="000A425B">
      <w:pPr>
        <w:ind w:right="35"/>
        <w:jc w:val="both"/>
        <w:rPr>
          <w:rFonts w:ascii="Arial" w:hAnsi="Arial" w:cs="Arial"/>
          <w:b/>
        </w:rPr>
      </w:pPr>
    </w:p>
    <w:p w:rsidR="000A425B" w:rsidRPr="000A425B" w:rsidRDefault="000A425B" w:rsidP="000A425B">
      <w:pPr>
        <w:ind w:right="35"/>
        <w:jc w:val="both"/>
        <w:rPr>
          <w:rFonts w:ascii="Arial" w:hAnsi="Arial" w:cs="Arial"/>
          <w:b/>
        </w:rPr>
      </w:pPr>
      <w:r w:rsidRPr="000A425B">
        <w:rPr>
          <w:rFonts w:ascii="Arial" w:hAnsi="Arial" w:cs="Arial"/>
          <w:b/>
        </w:rPr>
        <w:t>Notices of meeting minutes, events and information: These shall be displayed in the surgery and on practice website. The minutes from previous meeting and agenda for next meeting shall be emailed to group members, unless a hard copy is requested.</w:t>
      </w:r>
    </w:p>
    <w:p w:rsidR="000A425B" w:rsidRPr="000A425B" w:rsidRDefault="000A425B" w:rsidP="000A425B">
      <w:pPr>
        <w:ind w:right="35"/>
        <w:jc w:val="both"/>
        <w:rPr>
          <w:rFonts w:ascii="Arial" w:hAnsi="Arial" w:cs="Arial"/>
          <w:b/>
        </w:rPr>
      </w:pPr>
    </w:p>
    <w:p w:rsidR="000A425B" w:rsidRPr="000A425B" w:rsidRDefault="000A425B" w:rsidP="000A425B">
      <w:pPr>
        <w:ind w:right="35"/>
        <w:jc w:val="both"/>
        <w:rPr>
          <w:rFonts w:ascii="Arial" w:hAnsi="Arial" w:cs="Arial"/>
          <w:b/>
        </w:rPr>
      </w:pPr>
      <w:r w:rsidRPr="000A425B">
        <w:rPr>
          <w:rFonts w:ascii="Arial" w:hAnsi="Arial" w:cs="Arial"/>
          <w:b/>
        </w:rPr>
        <w:t>Frequency of meetings: Are held quarterly, usually first Tuesday in March, June, September and December. The Reception Manager is responsible for informing members of the date which will also be displayed in surgery and on website. The March meeting is considered the Annual General Meeting (AGM) to complete and then submit the Action Plan.</w:t>
      </w:r>
    </w:p>
    <w:p w:rsidR="000A425B" w:rsidRPr="000A425B" w:rsidRDefault="000A425B" w:rsidP="000A425B">
      <w:pPr>
        <w:ind w:right="35"/>
        <w:jc w:val="both"/>
        <w:rPr>
          <w:rFonts w:ascii="Arial" w:hAnsi="Arial" w:cs="Arial"/>
          <w:b/>
        </w:rPr>
      </w:pPr>
    </w:p>
    <w:p w:rsidR="000A425B" w:rsidRPr="000A425B" w:rsidRDefault="000A425B" w:rsidP="000A425B">
      <w:pPr>
        <w:ind w:right="35"/>
        <w:jc w:val="both"/>
        <w:rPr>
          <w:rFonts w:ascii="Arial" w:hAnsi="Arial" w:cs="Arial"/>
          <w:b/>
        </w:rPr>
      </w:pPr>
      <w:r w:rsidRPr="000A425B">
        <w:rPr>
          <w:rFonts w:ascii="Arial" w:hAnsi="Arial" w:cs="Arial"/>
          <w:b/>
        </w:rPr>
        <w:t>Website address: www.throckley.gpsurgery.net</w:t>
      </w:r>
    </w:p>
    <w:p w:rsidR="00D07D3D" w:rsidRPr="000A425B" w:rsidRDefault="00D07D3D" w:rsidP="0003074F">
      <w:pPr>
        <w:ind w:right="35"/>
        <w:jc w:val="both"/>
        <w:rPr>
          <w:rFonts w:ascii="Arial" w:hAnsi="Arial" w:cs="Arial"/>
          <w:b/>
        </w:rPr>
      </w:pPr>
      <w:bookmarkStart w:id="0" w:name="_GoBack"/>
      <w:bookmarkEnd w:id="0"/>
    </w:p>
    <w:p w:rsidR="00D07D3D" w:rsidRPr="0003074F" w:rsidRDefault="00D07D3D" w:rsidP="0003074F">
      <w:pPr>
        <w:ind w:right="35"/>
        <w:jc w:val="both"/>
        <w:rPr>
          <w:rFonts w:ascii="Century Gothic" w:hAnsi="Century Gothic"/>
          <w:b/>
          <w:color w:val="008000"/>
        </w:rPr>
      </w:pPr>
    </w:p>
    <w:p w:rsidR="00D07D3D" w:rsidRPr="0003074F" w:rsidRDefault="00D07D3D" w:rsidP="0003074F">
      <w:pPr>
        <w:ind w:right="35"/>
        <w:jc w:val="both"/>
        <w:rPr>
          <w:rFonts w:ascii="Century Gothic" w:hAnsi="Century Gothic"/>
          <w:b/>
          <w:color w:val="008000"/>
        </w:rPr>
      </w:pPr>
    </w:p>
    <w:p w:rsidR="00683DAE" w:rsidRPr="0003074F" w:rsidRDefault="00683DAE" w:rsidP="0003074F">
      <w:pPr>
        <w:jc w:val="both"/>
        <w:rPr>
          <w:lang w:val="en-GB"/>
        </w:rPr>
      </w:pPr>
    </w:p>
    <w:p w:rsidR="00456F7D" w:rsidRPr="0003074F" w:rsidRDefault="00456F7D" w:rsidP="0003074F">
      <w:pPr>
        <w:jc w:val="both"/>
        <w:rPr>
          <w:lang w:val="en-GB"/>
        </w:rPr>
      </w:pPr>
    </w:p>
    <w:p w:rsidR="00456F7D" w:rsidRPr="0003074F" w:rsidRDefault="00456F7D" w:rsidP="0003074F">
      <w:pPr>
        <w:jc w:val="both"/>
        <w:rPr>
          <w:lang w:val="en-GB"/>
        </w:rPr>
      </w:pPr>
    </w:p>
    <w:sectPr w:rsidR="00456F7D" w:rsidRPr="0003074F" w:rsidSect="00821E7A">
      <w:type w:val="continuous"/>
      <w:pgSz w:w="11907" w:h="16840" w:code="9"/>
      <w:pgMar w:top="284" w:right="851" w:bottom="567" w:left="851" w:header="34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12" w:rsidRDefault="00680A12">
      <w:r>
        <w:separator/>
      </w:r>
    </w:p>
  </w:endnote>
  <w:endnote w:type="continuationSeparator" w:id="0">
    <w:p w:rsidR="00680A12" w:rsidRDefault="0068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4F" w:rsidRPr="004421D9" w:rsidRDefault="0003074F" w:rsidP="00821E7A">
    <w:pPr>
      <w:widowControl w:val="0"/>
      <w:jc w:val="center"/>
      <w:rPr>
        <w:rFonts w:ascii="Arial" w:hAnsi="Arial" w:cs="Arial"/>
        <w:color w:val="BF13F1"/>
        <w:sz w:val="20"/>
        <w:szCs w:val="20"/>
      </w:rPr>
    </w:pPr>
    <w:r w:rsidRPr="004421D9">
      <w:rPr>
        <w:rFonts w:ascii="Arial" w:hAnsi="Arial" w:cs="Arial"/>
        <w:color w:val="BF13F1"/>
        <w:sz w:val="20"/>
        <w:szCs w:val="20"/>
      </w:rPr>
      <w:t>Partners: Dr DN Grainger, Dr BM Joughin, Dr DW Jones</w:t>
    </w:r>
    <w:r w:rsidR="00084E7B">
      <w:rPr>
        <w:rFonts w:ascii="Arial" w:hAnsi="Arial" w:cs="Arial"/>
        <w:color w:val="BF13F1"/>
        <w:sz w:val="20"/>
        <w:szCs w:val="20"/>
      </w:rPr>
      <w:t xml:space="preserve">, </w:t>
    </w:r>
    <w:proofErr w:type="spellStart"/>
    <w:r w:rsidR="00084E7B">
      <w:rPr>
        <w:rFonts w:ascii="Arial" w:hAnsi="Arial" w:cs="Arial"/>
        <w:color w:val="BF13F1"/>
        <w:sz w:val="20"/>
        <w:szCs w:val="20"/>
      </w:rPr>
      <w:t>Dr</w:t>
    </w:r>
    <w:proofErr w:type="spellEnd"/>
    <w:r w:rsidR="00084E7B">
      <w:rPr>
        <w:rFonts w:ascii="Arial" w:hAnsi="Arial" w:cs="Arial"/>
        <w:color w:val="BF13F1"/>
        <w:sz w:val="20"/>
        <w:szCs w:val="20"/>
      </w:rPr>
      <w:t xml:space="preserve"> V Blaylock</w:t>
    </w:r>
    <w:r w:rsidR="00680A12">
      <w:rPr>
        <w:rFonts w:ascii="Arial" w:hAnsi="Arial" w:cs="Arial"/>
        <w:color w:val="BF13F1"/>
        <w:sz w:val="20"/>
        <w:szCs w:val="20"/>
      </w:rPr>
      <w:t xml:space="preserve"> and </w:t>
    </w:r>
    <w:proofErr w:type="spellStart"/>
    <w:r w:rsidR="00680A12">
      <w:rPr>
        <w:rFonts w:ascii="Arial" w:hAnsi="Arial" w:cs="Arial"/>
        <w:color w:val="BF13F1"/>
        <w:sz w:val="20"/>
        <w:szCs w:val="20"/>
      </w:rPr>
      <w:t>Dr</w:t>
    </w:r>
    <w:proofErr w:type="spellEnd"/>
    <w:r w:rsidR="00680A12">
      <w:rPr>
        <w:rFonts w:ascii="Arial" w:hAnsi="Arial" w:cs="Arial"/>
        <w:color w:val="BF13F1"/>
        <w:sz w:val="20"/>
        <w:szCs w:val="20"/>
      </w:rPr>
      <w:t xml:space="preserve"> H Forbes</w:t>
    </w:r>
  </w:p>
  <w:p w:rsidR="0003074F" w:rsidRPr="004421D9" w:rsidRDefault="0003074F" w:rsidP="00821E7A">
    <w:pPr>
      <w:widowControl w:val="0"/>
      <w:jc w:val="center"/>
      <w:rPr>
        <w:rFonts w:ascii="Arial" w:hAnsi="Arial" w:cs="Arial"/>
        <w:color w:val="BF13F1"/>
        <w:sz w:val="20"/>
        <w:szCs w:val="20"/>
      </w:rPr>
    </w:pPr>
    <w:r w:rsidRPr="004421D9">
      <w:rPr>
        <w:rFonts w:ascii="Arial" w:hAnsi="Arial" w:cs="Arial"/>
        <w:color w:val="BF13F1"/>
        <w:sz w:val="20"/>
        <w:szCs w:val="20"/>
      </w:rPr>
      <w:t>Practice Manager: Mrs M Bottomley</w:t>
    </w:r>
  </w:p>
  <w:p w:rsidR="0003074F" w:rsidRDefault="0003074F" w:rsidP="0003074F">
    <w:pPr>
      <w:widowControl w:val="0"/>
      <w:rPr>
        <w:color w:val="000000"/>
        <w:sz w:val="20"/>
        <w:szCs w:val="20"/>
      </w:rPr>
    </w:pPr>
  </w:p>
  <w:p w:rsidR="0003074F" w:rsidRDefault="00030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3D" w:rsidRPr="00E954AA" w:rsidRDefault="00D07D3D" w:rsidP="00860BAE">
    <w:pPr>
      <w:pStyle w:val="Footer"/>
      <w:jc w:val="center"/>
      <w:rPr>
        <w:rFonts w:ascii="Century Gothic" w:hAnsi="Century Gothic"/>
        <w:b/>
        <w:color w:val="008000"/>
        <w:sz w:val="28"/>
        <w:szCs w:val="28"/>
        <w:lang w:val="en-GB"/>
      </w:rPr>
    </w:pPr>
    <w:r w:rsidRPr="00E954AA">
      <w:rPr>
        <w:rFonts w:ascii="Century Gothic" w:hAnsi="Century Gothic"/>
        <w:b/>
        <w:color w:val="008000"/>
        <w:sz w:val="28"/>
        <w:szCs w:val="28"/>
        <w:lang w:val="en-GB"/>
      </w:rPr>
      <w:t>Dr DJ Bookless   Dr DN Grainger   Dr BM Joughin   Dr DW Jones</w:t>
    </w:r>
  </w:p>
  <w:p w:rsidR="00D07D3D" w:rsidRPr="00E954AA" w:rsidRDefault="00D07D3D" w:rsidP="00860BAE">
    <w:pPr>
      <w:pStyle w:val="Footer"/>
      <w:jc w:val="center"/>
      <w:rPr>
        <w:rFonts w:ascii="Century Gothic" w:hAnsi="Century Gothic"/>
        <w:b/>
        <w:color w:val="008000"/>
        <w:sz w:val="4"/>
        <w:szCs w:val="4"/>
        <w:lang w:val="en-GB"/>
      </w:rPr>
    </w:pPr>
  </w:p>
  <w:p w:rsidR="00D07D3D" w:rsidRPr="00E954AA" w:rsidRDefault="00D07D3D" w:rsidP="00860BAE">
    <w:pPr>
      <w:pStyle w:val="Footer"/>
      <w:jc w:val="center"/>
      <w:rPr>
        <w:rFonts w:ascii="Century Gothic" w:hAnsi="Century Gothic"/>
        <w:b/>
        <w:color w:val="008000"/>
        <w:sz w:val="28"/>
        <w:szCs w:val="28"/>
        <w:lang w:val="en-GB"/>
      </w:rPr>
    </w:pPr>
    <w:r w:rsidRPr="00E954AA">
      <w:rPr>
        <w:rFonts w:ascii="Century Gothic" w:hAnsi="Century Gothic"/>
        <w:b/>
        <w:color w:val="008000"/>
        <w:sz w:val="28"/>
        <w:szCs w:val="28"/>
        <w:lang w:val="en-GB"/>
      </w:rPr>
      <w:t>Practice Manager: Mrs M Bottomley</w:t>
    </w:r>
  </w:p>
  <w:p w:rsidR="00D07D3D" w:rsidRDefault="00D07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12" w:rsidRDefault="00680A12">
      <w:r>
        <w:separator/>
      </w:r>
    </w:p>
  </w:footnote>
  <w:footnote w:type="continuationSeparator" w:id="0">
    <w:p w:rsidR="00680A12" w:rsidRDefault="00680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9F8A7AE-F635-4E55-8435-586A5E80531D}"/>
    <w:docVar w:name="dgnword-eventsink" w:val="209713192"/>
  </w:docVars>
  <w:rsids>
    <w:rsidRoot w:val="00680A12"/>
    <w:rsid w:val="000211EF"/>
    <w:rsid w:val="0003074F"/>
    <w:rsid w:val="000345CE"/>
    <w:rsid w:val="0004721D"/>
    <w:rsid w:val="000477D2"/>
    <w:rsid w:val="0005066A"/>
    <w:rsid w:val="00074E29"/>
    <w:rsid w:val="000824F3"/>
    <w:rsid w:val="00084E7B"/>
    <w:rsid w:val="00093016"/>
    <w:rsid w:val="000A425B"/>
    <w:rsid w:val="000B6D19"/>
    <w:rsid w:val="000C57BB"/>
    <w:rsid w:val="000C6242"/>
    <w:rsid w:val="000C7149"/>
    <w:rsid w:val="000D3B24"/>
    <w:rsid w:val="000E63CE"/>
    <w:rsid w:val="000E63FE"/>
    <w:rsid w:val="000F6DE6"/>
    <w:rsid w:val="00105CB6"/>
    <w:rsid w:val="00110F4C"/>
    <w:rsid w:val="00130D40"/>
    <w:rsid w:val="00134216"/>
    <w:rsid w:val="0014013A"/>
    <w:rsid w:val="00141EC7"/>
    <w:rsid w:val="00167373"/>
    <w:rsid w:val="00180A6E"/>
    <w:rsid w:val="00182580"/>
    <w:rsid w:val="001A68C7"/>
    <w:rsid w:val="001C252A"/>
    <w:rsid w:val="001C65EE"/>
    <w:rsid w:val="001E7AD1"/>
    <w:rsid w:val="001F38BF"/>
    <w:rsid w:val="002063BC"/>
    <w:rsid w:val="00226597"/>
    <w:rsid w:val="00234231"/>
    <w:rsid w:val="002368B0"/>
    <w:rsid w:val="002415CB"/>
    <w:rsid w:val="00257AD0"/>
    <w:rsid w:val="00277FE1"/>
    <w:rsid w:val="00284C87"/>
    <w:rsid w:val="002C198D"/>
    <w:rsid w:val="002C7439"/>
    <w:rsid w:val="002D65F5"/>
    <w:rsid w:val="002E086E"/>
    <w:rsid w:val="002E59D3"/>
    <w:rsid w:val="002F03BA"/>
    <w:rsid w:val="002F3E33"/>
    <w:rsid w:val="00322B81"/>
    <w:rsid w:val="003242A1"/>
    <w:rsid w:val="0034142C"/>
    <w:rsid w:val="0034199E"/>
    <w:rsid w:val="00361930"/>
    <w:rsid w:val="00362230"/>
    <w:rsid w:val="00366129"/>
    <w:rsid w:val="0037190F"/>
    <w:rsid w:val="0038055F"/>
    <w:rsid w:val="00382F94"/>
    <w:rsid w:val="00396922"/>
    <w:rsid w:val="003C47FA"/>
    <w:rsid w:val="003C4EF2"/>
    <w:rsid w:val="003D06EC"/>
    <w:rsid w:val="003D76CB"/>
    <w:rsid w:val="003E555F"/>
    <w:rsid w:val="003F0500"/>
    <w:rsid w:val="00405AA2"/>
    <w:rsid w:val="0041076B"/>
    <w:rsid w:val="00422471"/>
    <w:rsid w:val="00424221"/>
    <w:rsid w:val="004325F3"/>
    <w:rsid w:val="004421D9"/>
    <w:rsid w:val="00456F7D"/>
    <w:rsid w:val="004765E5"/>
    <w:rsid w:val="00490DB4"/>
    <w:rsid w:val="00497850"/>
    <w:rsid w:val="004A098C"/>
    <w:rsid w:val="004C3777"/>
    <w:rsid w:val="004D3B93"/>
    <w:rsid w:val="00501D68"/>
    <w:rsid w:val="00526CBA"/>
    <w:rsid w:val="00531858"/>
    <w:rsid w:val="00534A38"/>
    <w:rsid w:val="005357E0"/>
    <w:rsid w:val="00546907"/>
    <w:rsid w:val="00551E87"/>
    <w:rsid w:val="00567D48"/>
    <w:rsid w:val="0059425B"/>
    <w:rsid w:val="00596D93"/>
    <w:rsid w:val="005D7B47"/>
    <w:rsid w:val="005F0555"/>
    <w:rsid w:val="006131FF"/>
    <w:rsid w:val="006406BD"/>
    <w:rsid w:val="00640F33"/>
    <w:rsid w:val="00642EA9"/>
    <w:rsid w:val="00646D69"/>
    <w:rsid w:val="0066227A"/>
    <w:rsid w:val="0066494E"/>
    <w:rsid w:val="00680A12"/>
    <w:rsid w:val="00683DAE"/>
    <w:rsid w:val="00696146"/>
    <w:rsid w:val="00697092"/>
    <w:rsid w:val="006D3DE1"/>
    <w:rsid w:val="006F1A3B"/>
    <w:rsid w:val="006F1EAC"/>
    <w:rsid w:val="00703324"/>
    <w:rsid w:val="00706E59"/>
    <w:rsid w:val="007210C1"/>
    <w:rsid w:val="00722D8F"/>
    <w:rsid w:val="007567EC"/>
    <w:rsid w:val="00757562"/>
    <w:rsid w:val="0076372D"/>
    <w:rsid w:val="00772B9F"/>
    <w:rsid w:val="007757E6"/>
    <w:rsid w:val="00776287"/>
    <w:rsid w:val="007879A3"/>
    <w:rsid w:val="007B53F3"/>
    <w:rsid w:val="007D7425"/>
    <w:rsid w:val="007F1C3A"/>
    <w:rsid w:val="0080030C"/>
    <w:rsid w:val="00813CF9"/>
    <w:rsid w:val="00821E7A"/>
    <w:rsid w:val="008346F2"/>
    <w:rsid w:val="00860BAE"/>
    <w:rsid w:val="00881802"/>
    <w:rsid w:val="008A6892"/>
    <w:rsid w:val="008B4721"/>
    <w:rsid w:val="008E6EB9"/>
    <w:rsid w:val="008F3364"/>
    <w:rsid w:val="009014B9"/>
    <w:rsid w:val="00906C69"/>
    <w:rsid w:val="00921CD9"/>
    <w:rsid w:val="00926975"/>
    <w:rsid w:val="00967E6D"/>
    <w:rsid w:val="00991CA2"/>
    <w:rsid w:val="009A6911"/>
    <w:rsid w:val="009B4C4C"/>
    <w:rsid w:val="009B4D3F"/>
    <w:rsid w:val="009B75E0"/>
    <w:rsid w:val="009C3C10"/>
    <w:rsid w:val="009F73C3"/>
    <w:rsid w:val="009F7D37"/>
    <w:rsid w:val="00A16F7F"/>
    <w:rsid w:val="00A407AE"/>
    <w:rsid w:val="00A46E4A"/>
    <w:rsid w:val="00A4747C"/>
    <w:rsid w:val="00A51C13"/>
    <w:rsid w:val="00A51F12"/>
    <w:rsid w:val="00A5225D"/>
    <w:rsid w:val="00A549FE"/>
    <w:rsid w:val="00A54BA6"/>
    <w:rsid w:val="00A74E90"/>
    <w:rsid w:val="00A9175F"/>
    <w:rsid w:val="00AA4282"/>
    <w:rsid w:val="00AA7D57"/>
    <w:rsid w:val="00AB7908"/>
    <w:rsid w:val="00AF6364"/>
    <w:rsid w:val="00B223D2"/>
    <w:rsid w:val="00B30227"/>
    <w:rsid w:val="00B33501"/>
    <w:rsid w:val="00B36C4F"/>
    <w:rsid w:val="00B5321C"/>
    <w:rsid w:val="00B6110B"/>
    <w:rsid w:val="00B64876"/>
    <w:rsid w:val="00B64CEF"/>
    <w:rsid w:val="00BA4019"/>
    <w:rsid w:val="00BB4316"/>
    <w:rsid w:val="00BF139B"/>
    <w:rsid w:val="00C248B2"/>
    <w:rsid w:val="00C548C2"/>
    <w:rsid w:val="00C62D0E"/>
    <w:rsid w:val="00C62EF5"/>
    <w:rsid w:val="00C65E24"/>
    <w:rsid w:val="00CC0359"/>
    <w:rsid w:val="00CC3554"/>
    <w:rsid w:val="00D03BB2"/>
    <w:rsid w:val="00D06306"/>
    <w:rsid w:val="00D07D3D"/>
    <w:rsid w:val="00D12BC7"/>
    <w:rsid w:val="00D352DB"/>
    <w:rsid w:val="00D440D7"/>
    <w:rsid w:val="00D500AF"/>
    <w:rsid w:val="00D729D6"/>
    <w:rsid w:val="00D87C84"/>
    <w:rsid w:val="00D93B65"/>
    <w:rsid w:val="00DC26F0"/>
    <w:rsid w:val="00DC456A"/>
    <w:rsid w:val="00DD6663"/>
    <w:rsid w:val="00DD79B0"/>
    <w:rsid w:val="00DE28FB"/>
    <w:rsid w:val="00DF475F"/>
    <w:rsid w:val="00E011C2"/>
    <w:rsid w:val="00E01BC8"/>
    <w:rsid w:val="00E02CB7"/>
    <w:rsid w:val="00E150E5"/>
    <w:rsid w:val="00E2718A"/>
    <w:rsid w:val="00E40DC0"/>
    <w:rsid w:val="00E662F8"/>
    <w:rsid w:val="00E67E6D"/>
    <w:rsid w:val="00E8019E"/>
    <w:rsid w:val="00E954AA"/>
    <w:rsid w:val="00EC01EF"/>
    <w:rsid w:val="00EC758D"/>
    <w:rsid w:val="00ED3315"/>
    <w:rsid w:val="00EF1DB6"/>
    <w:rsid w:val="00F06111"/>
    <w:rsid w:val="00F24647"/>
    <w:rsid w:val="00F271B5"/>
    <w:rsid w:val="00F27BA6"/>
    <w:rsid w:val="00F45B50"/>
    <w:rsid w:val="00F51003"/>
    <w:rsid w:val="00FB7E8E"/>
    <w:rsid w:val="00FC4156"/>
    <w:rsid w:val="00FE491D"/>
    <w:rsid w:val="00FF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56F7D"/>
    <w:pPr>
      <w:tabs>
        <w:tab w:val="center" w:pos="4320"/>
        <w:tab w:val="right" w:pos="8640"/>
      </w:tabs>
    </w:pPr>
  </w:style>
  <w:style w:type="paragraph" w:styleId="Footer">
    <w:name w:val="footer"/>
    <w:basedOn w:val="Normal"/>
    <w:rsid w:val="00456F7D"/>
    <w:pPr>
      <w:tabs>
        <w:tab w:val="center" w:pos="4320"/>
        <w:tab w:val="right" w:pos="8640"/>
      </w:tabs>
    </w:pPr>
  </w:style>
  <w:style w:type="paragraph" w:styleId="BalloonText">
    <w:name w:val="Balloon Text"/>
    <w:basedOn w:val="Normal"/>
    <w:semiHidden/>
    <w:rsid w:val="00F24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56F7D"/>
    <w:pPr>
      <w:tabs>
        <w:tab w:val="center" w:pos="4320"/>
        <w:tab w:val="right" w:pos="8640"/>
      </w:tabs>
    </w:pPr>
  </w:style>
  <w:style w:type="paragraph" w:styleId="Footer">
    <w:name w:val="footer"/>
    <w:basedOn w:val="Normal"/>
    <w:rsid w:val="00456F7D"/>
    <w:pPr>
      <w:tabs>
        <w:tab w:val="center" w:pos="4320"/>
        <w:tab w:val="right" w:pos="8640"/>
      </w:tabs>
    </w:pPr>
  </w:style>
  <w:style w:type="paragraph" w:styleId="BalloonText">
    <w:name w:val="Balloon Text"/>
    <w:basedOn w:val="Normal"/>
    <w:semiHidden/>
    <w:rsid w:val="00F24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2118">
      <w:bodyDiv w:val="1"/>
      <w:marLeft w:val="0"/>
      <w:marRight w:val="0"/>
      <w:marTop w:val="0"/>
      <w:marBottom w:val="0"/>
      <w:divBdr>
        <w:top w:val="none" w:sz="0" w:space="0" w:color="auto"/>
        <w:left w:val="none" w:sz="0" w:space="0" w:color="auto"/>
        <w:bottom w:val="none" w:sz="0" w:space="0" w:color="auto"/>
        <w:right w:val="none" w:sz="0" w:space="0" w:color="auto"/>
      </w:divBdr>
    </w:div>
    <w:div w:id="329021742">
      <w:bodyDiv w:val="1"/>
      <w:marLeft w:val="0"/>
      <w:marRight w:val="0"/>
      <w:marTop w:val="0"/>
      <w:marBottom w:val="0"/>
      <w:divBdr>
        <w:top w:val="none" w:sz="0" w:space="0" w:color="auto"/>
        <w:left w:val="none" w:sz="0" w:space="0" w:color="auto"/>
        <w:bottom w:val="none" w:sz="0" w:space="0" w:color="auto"/>
        <w:right w:val="none" w:sz="0" w:space="0" w:color="auto"/>
      </w:divBdr>
    </w:div>
    <w:div w:id="743457742">
      <w:bodyDiv w:val="1"/>
      <w:marLeft w:val="0"/>
      <w:marRight w:val="0"/>
      <w:marTop w:val="0"/>
      <w:marBottom w:val="0"/>
      <w:divBdr>
        <w:top w:val="none" w:sz="0" w:space="0" w:color="auto"/>
        <w:left w:val="none" w:sz="0" w:space="0" w:color="auto"/>
        <w:bottom w:val="none" w:sz="0" w:space="0" w:color="auto"/>
        <w:right w:val="none" w:sz="0" w:space="0" w:color="auto"/>
      </w:divBdr>
    </w:div>
    <w:div w:id="10472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PC%20Stationery\Throckley%20Primary%20Car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Throckley Primary Care letterhead</Template>
  <TotalTime>17</TotalTime>
  <Pages>1</Pages>
  <Words>335</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InPS Vision User</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2010-01-28T08:42:00Z</cp:lastPrinted>
  <dcterms:created xsi:type="dcterms:W3CDTF">2014-10-29T10:34:00Z</dcterms:created>
  <dcterms:modified xsi:type="dcterms:W3CDTF">2014-10-29T10:51:00Z</dcterms:modified>
</cp:coreProperties>
</file>